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Noto Sans;Helvetica Neue;Helvetica;Arial;sans-serif" w:hAnsi="Noto Sans;Helvetica Neue;Helvetica;Arial;sans-serif"/>
          <w:b w:val="false"/>
          <w:i w:val="false"/>
          <w:caps w:val="false"/>
          <w:smallCaps w:val="false"/>
          <w:color w:val="000000"/>
          <w:spacing w:val="0"/>
          <w:sz w:val="24"/>
          <w:lang w:val="ru-RU" w:eastAsia="zh-CN" w:bidi="hi-IN"/>
        </w:rPr>
      </w:pPr>
      <w:r>
        <w:rPr>
          <w:rFonts w:ascii="URW Bookman" w:hAnsi="URW Book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 w:eastAsia="zh-CN" w:bidi="hi-IN"/>
        </w:rPr>
        <w:t xml:space="preserve">В экономической науке предложены классификации, включающие пять действующих технологических укладов, а также формирующийся шестой уклад. Назову их: 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Noto Sans;Helvetica Neue;Helvetica;Arial;sans-serif" w:hAnsi="Noto Sans;Helvetica Neue;Helvetica;Arial;sans-serif"/>
          <w:b w:val="false"/>
          <w:i w:val="false"/>
          <w:caps w:val="false"/>
          <w:smallCaps w:val="false"/>
          <w:color w:val="000000"/>
          <w:spacing w:val="0"/>
          <w:sz w:val="24"/>
          <w:lang w:val="ru-RU" w:eastAsia="zh-CN" w:bidi="hi-IN"/>
        </w:rPr>
      </w:pPr>
      <w:r>
        <w:rPr>
          <w:rFonts w:ascii="URW Bookman" w:hAnsi="URW Book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 w:eastAsia="zh-CN" w:bidi="hi-IN"/>
        </w:rPr>
        <w:t xml:space="preserve">1-й уклад – это механические системы; 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Noto Sans;Helvetica Neue;Helvetica;Arial;sans-serif" w:hAnsi="Noto Sans;Helvetica Neue;Helvetica;Arial;sans-serif"/>
          <w:b w:val="false"/>
          <w:i w:val="false"/>
          <w:caps w:val="false"/>
          <w:smallCaps w:val="false"/>
          <w:color w:val="000000"/>
          <w:spacing w:val="0"/>
          <w:sz w:val="24"/>
          <w:lang w:val="ru-RU" w:eastAsia="zh-CN" w:bidi="hi-IN"/>
        </w:rPr>
      </w:pPr>
      <w:r>
        <w:rPr>
          <w:rFonts w:ascii="URW Bookman" w:hAnsi="URW Book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 w:eastAsia="zh-CN" w:bidi="hi-IN"/>
        </w:rPr>
        <w:t xml:space="preserve">2-й уклад — это технологии с использованием пара; 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Noto Sans;Helvetica Neue;Helvetica;Arial;sans-serif" w:hAnsi="Noto Sans;Helvetica Neue;Helvetica;Arial;sans-serif"/>
          <w:b w:val="false"/>
          <w:i w:val="false"/>
          <w:caps w:val="false"/>
          <w:smallCaps w:val="false"/>
          <w:color w:val="000000"/>
          <w:spacing w:val="0"/>
          <w:sz w:val="24"/>
          <w:lang w:val="ru-RU" w:eastAsia="zh-CN" w:bidi="hi-IN"/>
        </w:rPr>
      </w:pPr>
      <w:r>
        <w:rPr>
          <w:rFonts w:ascii="URW Bookman" w:hAnsi="URW Book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 w:eastAsia="zh-CN" w:bidi="hi-IN"/>
        </w:rPr>
        <w:t xml:space="preserve">3-й уклад — это технологии с использованием электричества; 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Noto Sans;Helvetica Neue;Helvetica;Arial;sans-serif" w:hAnsi="Noto Sans;Helvetica Neue;Helvetica;Arial;sans-serif"/>
          <w:b w:val="false"/>
          <w:i w:val="false"/>
          <w:caps w:val="false"/>
          <w:smallCaps w:val="false"/>
          <w:color w:val="000000"/>
          <w:spacing w:val="0"/>
          <w:sz w:val="24"/>
          <w:lang w:val="ru-RU" w:eastAsia="zh-CN" w:bidi="hi-IN"/>
        </w:rPr>
      </w:pPr>
      <w:r>
        <w:rPr>
          <w:rFonts w:ascii="URW Bookman" w:hAnsi="URW Book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 w:eastAsia="zh-CN" w:bidi="hi-IN"/>
        </w:rPr>
        <w:t xml:space="preserve">4-й уклад — это технологии, основанные на автоматизации и химизации; 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Noto Sans;Helvetica Neue;Helvetica;Arial;sans-serif" w:hAnsi="Noto Sans;Helvetica Neue;Helvetica;Arial;sans-serif"/>
          <w:b w:val="false"/>
          <w:i w:val="false"/>
          <w:caps w:val="false"/>
          <w:smallCaps w:val="false"/>
          <w:color w:val="000000"/>
          <w:spacing w:val="0"/>
          <w:sz w:val="24"/>
          <w:lang w:val="ru-RU" w:eastAsia="zh-CN" w:bidi="hi-IN"/>
        </w:rPr>
      </w:pPr>
      <w:r>
        <w:rPr>
          <w:rFonts w:ascii="URW Bookman" w:hAnsi="URW Book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 w:eastAsia="zh-CN" w:bidi="hi-IN"/>
        </w:rPr>
        <w:t xml:space="preserve">5-й уклад — это биотехнология, компьютеризация и электронизация; 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Noto Sans;Helvetica Neue;Helvetica;Arial;sans-serif" w:hAnsi="Noto Sans;Helvetica Neue;Helvetica;Arial;sans-serif"/>
          <w:b w:val="false"/>
          <w:i w:val="false"/>
          <w:caps w:val="false"/>
          <w:smallCaps w:val="false"/>
          <w:color w:val="000000"/>
          <w:spacing w:val="0"/>
          <w:sz w:val="24"/>
          <w:lang w:val="ru-RU" w:eastAsia="zh-CN" w:bidi="hi-IN"/>
        </w:rPr>
      </w:pPr>
      <w:r>
        <w:rPr>
          <w:rFonts w:ascii="URW Bookman" w:hAnsi="URW Book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 w:eastAsia="zh-CN" w:bidi="hi-IN"/>
        </w:rPr>
        <w:t xml:space="preserve">6-й уклад — это нанотехнология, мультимедийные интерактивные информационные системы. </w:t>
      </w:r>
    </w:p>
    <w:p>
      <w:pPr>
        <w:pStyle w:val="Normal"/>
        <w:bidi w:val="0"/>
        <w:jc w:val="left"/>
        <w:rPr>
          <w:rFonts w:ascii="Noto Sans;Helvetica Neue;Helvetica;Arial;sans-serif" w:hAnsi="Noto Sans;Helvetica Neue;Helvetica;Arial;sans-serif"/>
          <w:b w:val="false"/>
          <w:i w:val="false"/>
          <w:caps w:val="false"/>
          <w:smallCaps w:val="false"/>
          <w:color w:val="000000"/>
          <w:spacing w:val="0"/>
          <w:sz w:val="24"/>
          <w:lang w:val="ru-RU" w:eastAsia="zh-CN" w:bidi="hi-IN"/>
        </w:rPr>
      </w:pPr>
      <w:r>
        <w:rPr>
          <w:rFonts w:ascii="URW Bookman" w:hAnsi="URW Book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 w:eastAsia="zh-CN" w:bidi="hi-IN"/>
        </w:rPr>
        <w:t>Этот технологический уклад, характеризуется такими компонентами, как системы искусственного интеллекта, информационные сети глобального типа и др.</w:t>
      </w:r>
    </w:p>
    <w:p>
      <w:pPr>
        <w:pStyle w:val="Normal"/>
        <w:bidi w:val="0"/>
        <w:jc w:val="left"/>
        <w:rPr>
          <w:lang w:val="ru-RU" w:eastAsia="zh-CN" w:bidi="hi-IN"/>
        </w:rPr>
      </w:pPr>
      <w:bookmarkStart w:id="0" w:name="page33R_mcid15_Copy_1"/>
      <w:bookmarkEnd w:id="0"/>
      <w:r>
        <w:rPr>
          <w:rFonts w:ascii="URW Bookman" w:hAnsi="URW Bookman"/>
          <w:sz w:val="22"/>
          <w:szCs w:val="22"/>
          <w:lang w:val="ru-RU" w:eastAsia="zh-CN" w:bidi="hi-IN"/>
        </w:rPr>
        <w:t>СТРАТЕГИИ инновационного развития РФ на период до 2020</w:t>
        <w:br/>
        <w:t>года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URW Bookman" w:hAnsi="URW Bookman"/>
          <w:sz w:val="22"/>
          <w:szCs w:val="22"/>
          <w:lang w:val="ru-RU" w:eastAsia="zh-CN" w:bidi="hi-IN"/>
        </w:rPr>
      </w:pPr>
      <w:r>
        <w:rPr>
          <w:rFonts w:ascii="URW Bookman" w:hAnsi="URW Bookman"/>
          <w:sz w:val="22"/>
          <w:szCs w:val="22"/>
          <w:lang w:val="ru-RU" w:eastAsia="zh-CN" w:bidi="hi-IN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lang w:val="ru-RU" w:eastAsia="zh-CN" w:bidi="hi-IN"/>
        </w:rPr>
      </w:pPr>
      <w:r>
        <w:rPr>
          <w:rFonts w:ascii="URW Bookman" w:hAnsi="URW Bookman"/>
          <w:i/>
          <w:iCs/>
          <w:sz w:val="22"/>
          <w:szCs w:val="22"/>
          <w:lang w:val="ru-RU" w:eastAsia="zh-CN" w:bidi="hi-IN"/>
        </w:rPr>
        <w:t xml:space="preserve">Формирование «Инновационного человека». </w:t>
      </w:r>
      <w:r>
        <w:rPr>
          <w:rFonts w:ascii="URW Bookman" w:hAnsi="URW Bookman"/>
          <w:sz w:val="22"/>
          <w:szCs w:val="22"/>
          <w:lang w:val="ru-RU" w:eastAsia="zh-CN" w:bidi="hi-IN"/>
        </w:rPr>
        <w:t>Эта задача включает</w:t>
        <w:br/>
        <w:t>повышение восприимчивости населения к инновациям - инновационным</w:t>
        <w:br/>
        <w:t>продуктам и технологиям, расширение «класса» инновационных</w:t>
        <w:br/>
        <w:t>предпринимателей, адаптация системы образования для целей</w:t>
        <w:br/>
        <w:t>формирования у населения с детства необходимых для инновационной</w:t>
      </w:r>
      <w:bookmarkStart w:id="1" w:name="page34R_mcid1"/>
      <w:bookmarkEnd w:id="1"/>
      <w:r>
        <w:rPr>
          <w:rFonts w:ascii="URW Bookman" w:hAnsi="URW Bookman"/>
          <w:sz w:val="22"/>
          <w:szCs w:val="22"/>
          <w:lang w:val="ru-RU" w:eastAsia="zh-CN" w:bidi="hi-IN"/>
        </w:rPr>
        <w:br/>
        <w:t>экономики знаний, формирование системы непрерывного образования</w:t>
        <w:br/>
        <w:t>(сейчас одного высшего образования недостаточно, должно быть минимум 2-</w:t>
        <w:br/>
        <w:t>3 диплома).</w:t>
      </w:r>
    </w:p>
    <w:p>
      <w:pPr>
        <w:pStyle w:val="Normal"/>
        <w:numPr>
          <w:ilvl w:val="0"/>
          <w:numId w:val="2"/>
        </w:numPr>
        <w:bidi w:val="0"/>
        <w:jc w:val="left"/>
        <w:rPr>
          <w:lang w:val="ru-RU" w:eastAsia="zh-CN" w:bidi="hi-IN"/>
        </w:rPr>
      </w:pPr>
      <w:r>
        <w:rPr>
          <w:rFonts w:ascii="URW Bookman" w:hAnsi="URW Bookman"/>
          <w:i/>
          <w:iCs/>
          <w:sz w:val="22"/>
          <w:szCs w:val="22"/>
          <w:lang w:val="ru-RU" w:eastAsia="zh-CN" w:bidi="hi-IN"/>
        </w:rPr>
        <w:t xml:space="preserve">«Инновационный бизнес». </w:t>
      </w:r>
      <w:r>
        <w:rPr>
          <w:rFonts w:ascii="URW Bookman" w:hAnsi="URW Bookman"/>
          <w:sz w:val="22"/>
          <w:szCs w:val="22"/>
          <w:lang w:val="ru-RU" w:eastAsia="zh-CN" w:bidi="hi-IN"/>
        </w:rPr>
        <w:t>Бизнес должен воспринимать инновации не</w:t>
        <w:br/>
        <w:t>как «хобби», и тем более не как обязанность перед государством, а как</w:t>
        <w:br/>
        <w:t>жизненно важную для перспектив развития компании. Это позволит</w:t>
        <w:br/>
        <w:t>обеспечить технологическую модернизацию ключевых секторов,</w:t>
        <w:br/>
        <w:t>определяющих место России в мировой экономике.</w:t>
      </w:r>
    </w:p>
    <w:p>
      <w:pPr>
        <w:pStyle w:val="Normal"/>
        <w:numPr>
          <w:ilvl w:val="0"/>
          <w:numId w:val="2"/>
        </w:numPr>
        <w:bidi w:val="0"/>
        <w:jc w:val="left"/>
        <w:rPr>
          <w:lang w:val="ru-RU" w:eastAsia="zh-CN" w:bidi="hi-IN"/>
        </w:rPr>
      </w:pPr>
      <w:r>
        <w:rPr>
          <w:rFonts w:ascii="URW Bookman" w:hAnsi="URW Bookman"/>
          <w:i/>
          <w:iCs/>
          <w:sz w:val="22"/>
          <w:szCs w:val="22"/>
          <w:lang w:val="ru-RU" w:eastAsia="zh-CN" w:bidi="hi-IN"/>
        </w:rPr>
        <w:t>«Инновационное государство».</w:t>
      </w:r>
      <w:r>
        <w:rPr>
          <w:rFonts w:ascii="URW Bookman" w:hAnsi="URW Bookman"/>
          <w:sz w:val="22"/>
          <w:szCs w:val="22"/>
          <w:lang w:val="ru-RU" w:eastAsia="zh-CN" w:bidi="hi-IN"/>
        </w:rPr>
        <w:t xml:space="preserve"> Внедрение в деятельность органов</w:t>
        <w:br/>
        <w:t>государственного управления современных инновационных технологий,</w:t>
        <w:br/>
        <w:t>формирование «электронного правительства», перевод в электронную форму</w:t>
        <w:br/>
        <w:t>большинства услуг населению. Главное - государство должно обеспечить</w:t>
        <w:br/>
        <w:t>формирование благоприятного «инновационного климата», включая стимулы</w:t>
        <w:br/>
        <w:t>для инновационной деятельности.</w:t>
      </w:r>
    </w:p>
    <w:p>
      <w:pPr>
        <w:pStyle w:val="Normal"/>
        <w:bidi w:val="0"/>
        <w:jc w:val="left"/>
        <w:rPr>
          <w:rFonts w:ascii="URW Bookman" w:hAnsi="URW Bookman"/>
          <w:sz w:val="22"/>
          <w:szCs w:val="22"/>
          <w:lang w:val="ru-RU" w:eastAsia="zh-CN" w:bidi="hi-IN"/>
        </w:rPr>
      </w:pPr>
      <w:r>
        <w:rPr>
          <w:rFonts w:ascii="URW Bookman" w:hAnsi="URW Bookman"/>
          <w:sz w:val="22"/>
          <w:szCs w:val="22"/>
          <w:lang w:val="ru-RU" w:eastAsia="zh-CN" w:bidi="hi-IN"/>
        </w:rPr>
      </w:r>
    </w:p>
    <w:p>
      <w:pPr>
        <w:pStyle w:val="Normal"/>
        <w:bidi w:val="0"/>
        <w:jc w:val="left"/>
        <w:rPr>
          <w:lang w:val="ru-RU" w:eastAsia="zh-CN" w:bidi="hi-IN"/>
        </w:rPr>
      </w:pPr>
      <w:r>
        <w:rPr>
          <w:rFonts w:ascii="URW Bookman" w:hAnsi="URW Bookman"/>
          <w:b/>
          <w:bCs/>
          <w:sz w:val="32"/>
          <w:szCs w:val="32"/>
          <w:lang w:val="ru-RU" w:eastAsia="zh-CN" w:bidi="hi-IN"/>
        </w:rPr>
        <w:t>Причины, сдерживающие</w:t>
      </w:r>
    </w:p>
    <w:p>
      <w:pPr>
        <w:pStyle w:val="Normal"/>
        <w:bidi w:val="0"/>
        <w:jc w:val="left"/>
        <w:rPr>
          <w:lang w:val="ru-RU" w:eastAsia="zh-CN" w:bidi="hi-IN"/>
        </w:rPr>
      </w:pPr>
      <w:r>
        <w:rPr>
          <w:rFonts w:ascii="URW Bookman" w:hAnsi="URW Bookman"/>
          <w:b/>
          <w:bCs/>
          <w:sz w:val="32"/>
          <w:szCs w:val="32"/>
          <w:lang w:val="ru-RU" w:eastAsia="zh-CN" w:bidi="hi-IN"/>
        </w:rPr>
        <w:t>цифровое развитие экономики России</w:t>
      </w:r>
    </w:p>
    <w:p>
      <w:pPr>
        <w:pStyle w:val="Normal"/>
        <w:bidi w:val="0"/>
        <w:jc w:val="left"/>
        <w:rPr>
          <w:rFonts w:ascii="URW Bookman" w:hAnsi="URW Bookman"/>
          <w:sz w:val="22"/>
          <w:szCs w:val="22"/>
          <w:lang w:val="ru-RU" w:eastAsia="zh-CN" w:bidi="hi-IN"/>
        </w:rPr>
      </w:pPr>
      <w:r>
        <w:rPr>
          <w:rFonts w:ascii="URW Bookman" w:hAnsi="URW Bookman"/>
          <w:sz w:val="22"/>
          <w:szCs w:val="22"/>
          <w:lang w:val="ru-RU" w:eastAsia="zh-CN" w:bidi="hi-IN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lang w:val="ru-RU" w:eastAsia="zh-CN" w:bidi="hi-IN"/>
        </w:rPr>
      </w:pPr>
      <w:r>
        <w:rPr>
          <w:rFonts w:ascii="URW Bookman" w:hAnsi="URW Bookman"/>
          <w:b/>
          <w:bCs/>
          <w:sz w:val="22"/>
          <w:szCs w:val="22"/>
          <w:lang w:val="ru-RU" w:eastAsia="zh-CN" w:bidi="hi-IN"/>
        </w:rPr>
        <w:t>Первая причина, это расчет государства, на то, что инновациями будут заниматься сами предприниматели, однако доля НИОКР в составе затрат частных коммерческих организаций сегодня ничтожно мала.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lang w:val="ru-RU" w:eastAsia="zh-CN" w:bidi="hi-IN"/>
        </w:rPr>
      </w:pPr>
      <w:bookmarkStart w:id="2" w:name="page35R_mcid2"/>
      <w:bookmarkEnd w:id="2"/>
      <w:r>
        <w:rPr>
          <w:rFonts w:ascii="URW Bookman" w:hAnsi="URW Bookman"/>
          <w:sz w:val="22"/>
          <w:szCs w:val="22"/>
          <w:lang w:val="ru-RU" w:eastAsia="zh-CN" w:bidi="hi-IN"/>
        </w:rPr>
        <w:t>Государство по-прежнему вынуждено в одиночку прокладывать инновационный путь развития экономики, правда, в основном в оборонном секторе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lang w:val="ru-RU" w:eastAsia="zh-CN" w:bidi="hi-IN"/>
        </w:rPr>
      </w:pPr>
      <w:bookmarkStart w:id="3" w:name="page35R_mcid3"/>
      <w:bookmarkEnd w:id="3"/>
      <w:r>
        <w:rPr>
          <w:rFonts w:ascii="URW Bookman" w:hAnsi="URW Bookman"/>
          <w:sz w:val="22"/>
          <w:szCs w:val="22"/>
          <w:lang w:val="ru-RU" w:eastAsia="zh-CN" w:bidi="hi-IN"/>
        </w:rPr>
        <w:t xml:space="preserve">Что касается поддержки инноваций в гражданском секторе экономики, то государство по-прежнему держит курс на опережающее развитие импорта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URW Bookman" w:hAnsi="URW Bookman"/>
          <w:sz w:val="22"/>
          <w:szCs w:val="22"/>
          <w:lang w:val="ru-RU" w:eastAsia="zh-CN" w:bidi="hi-IN"/>
        </w:rPr>
      </w:pPr>
      <w:r>
        <w:rPr>
          <w:rFonts w:ascii="URW Bookman" w:hAnsi="URW Bookman"/>
          <w:sz w:val="22"/>
          <w:szCs w:val="22"/>
          <w:lang w:val="ru-RU" w:eastAsia="zh-CN" w:bidi="hi-IN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lang w:val="ru-RU" w:eastAsia="zh-CN" w:bidi="hi-IN"/>
        </w:rPr>
      </w:pPr>
      <w:bookmarkStart w:id="4" w:name="page35R_mcid4"/>
      <w:bookmarkEnd w:id="4"/>
      <w:r>
        <w:rPr>
          <w:rFonts w:ascii="URW Bookman" w:hAnsi="URW Bookman"/>
          <w:i/>
          <w:iCs/>
          <w:sz w:val="22"/>
          <w:szCs w:val="22"/>
          <w:lang w:val="ru-RU" w:eastAsia="zh-CN" w:bidi="hi-IN"/>
        </w:rPr>
        <w:t>Для создания благоприятной деловой среды необходимо: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URW Bookman" w:hAnsi="URW Bookman"/>
          <w:sz w:val="22"/>
          <w:szCs w:val="22"/>
          <w:lang w:val="ru-RU" w:eastAsia="zh-CN" w:bidi="hi-IN"/>
        </w:rPr>
      </w:pPr>
      <w:r>
        <w:rPr>
          <w:rFonts w:ascii="URW Bookman" w:hAnsi="URW Bookman"/>
          <w:sz w:val="22"/>
          <w:szCs w:val="22"/>
          <w:lang w:val="ru-RU" w:eastAsia="zh-CN" w:bidi="hi-IN"/>
        </w:rPr>
      </w:r>
    </w:p>
    <w:p>
      <w:pPr>
        <w:pStyle w:val="Normal"/>
        <w:numPr>
          <w:ilvl w:val="0"/>
          <w:numId w:val="3"/>
        </w:numPr>
        <w:bidi w:val="0"/>
        <w:jc w:val="left"/>
        <w:rPr>
          <w:lang w:val="ru-RU" w:eastAsia="zh-CN" w:bidi="hi-IN"/>
        </w:rPr>
      </w:pPr>
      <w:r>
        <w:rPr>
          <w:rFonts w:ascii="URW Bookman" w:hAnsi="URW Bookman"/>
          <w:sz w:val="22"/>
          <w:szCs w:val="22"/>
          <w:lang w:val="ru-RU" w:eastAsia="zh-CN" w:bidi="hi-IN"/>
        </w:rPr>
        <w:t>принять ряд законодательных изменений для развития</w:t>
        <w:br/>
        <w:t>инновационной экономики, в частности, улучшить качество налогового и</w:t>
        <w:br/>
        <w:t>таможенного регулирования по стимулированию инновационной активности;</w:t>
      </w:r>
    </w:p>
    <w:p>
      <w:pPr>
        <w:pStyle w:val="Normal"/>
        <w:numPr>
          <w:ilvl w:val="0"/>
          <w:numId w:val="3"/>
        </w:numPr>
        <w:bidi w:val="0"/>
        <w:jc w:val="left"/>
        <w:rPr>
          <w:lang w:val="ru-RU" w:eastAsia="zh-CN" w:bidi="hi-IN"/>
        </w:rPr>
      </w:pPr>
      <w:r>
        <w:rPr>
          <w:rFonts w:ascii="URW Bookman" w:hAnsi="URW Bookman"/>
          <w:sz w:val="22"/>
          <w:szCs w:val="22"/>
          <w:lang w:val="ru-RU" w:eastAsia="zh-CN" w:bidi="hi-IN"/>
        </w:rPr>
        <w:t>увеличить объем финансирования научной и инновационной сферы</w:t>
        <w:br/>
        <w:t>из средств федерального бюджета;</w:t>
      </w:r>
    </w:p>
    <w:p>
      <w:pPr>
        <w:pStyle w:val="Normal"/>
        <w:numPr>
          <w:ilvl w:val="0"/>
          <w:numId w:val="3"/>
        </w:numPr>
        <w:bidi w:val="0"/>
        <w:jc w:val="left"/>
        <w:rPr>
          <w:lang w:val="ru-RU" w:eastAsia="zh-CN" w:bidi="hi-IN"/>
        </w:rPr>
      </w:pPr>
      <w:r>
        <w:rPr>
          <w:rFonts w:ascii="URW Bookman" w:hAnsi="URW Bookman"/>
          <w:sz w:val="22"/>
          <w:szCs w:val="22"/>
          <w:lang w:val="ru-RU" w:eastAsia="zh-CN" w:bidi="hi-IN"/>
        </w:rPr>
        <w:t>создавать условия для частно-государственного партнерства в</w:t>
        <w:br/>
        <w:t>реализации инновационных проектов бизнесом, и решить другие задач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URW Bookman" w:hAnsi="URW Bookman"/>
          <w:sz w:val="22"/>
          <w:szCs w:val="22"/>
          <w:lang w:val="ru-RU" w:eastAsia="zh-CN" w:bidi="hi-IN"/>
        </w:rPr>
      </w:pPr>
      <w:r>
        <w:rPr>
          <w:rFonts w:ascii="URW Bookman" w:hAnsi="URW Bookman"/>
          <w:sz w:val="22"/>
          <w:szCs w:val="22"/>
          <w:lang w:val="ru-RU" w:eastAsia="zh-CN" w:bidi="hi-IN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lang w:val="ru-RU" w:eastAsia="zh-CN" w:bidi="hi-IN"/>
        </w:rPr>
      </w:pPr>
      <w:r>
        <w:rPr>
          <w:rFonts w:ascii="URW Bookman" w:hAnsi="URW Bookman"/>
          <w:b/>
          <w:bCs/>
          <w:sz w:val="22"/>
          <w:szCs w:val="22"/>
          <w:lang w:val="ru-RU" w:eastAsia="zh-CN" w:bidi="hi-IN"/>
        </w:rPr>
        <w:t>Вторая причина, это несовершенство правового регулирования на различных стадиях инновационного процесса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lang w:val="ru-RU" w:eastAsia="zh-CN" w:bidi="hi-IN"/>
        </w:rPr>
      </w:pPr>
      <w:bookmarkStart w:id="5" w:name="page36R_mcid4"/>
      <w:bookmarkEnd w:id="5"/>
      <w:r>
        <w:rPr>
          <w:rFonts w:ascii="URW Bookman" w:hAnsi="URW Bookman"/>
          <w:b w:val="false"/>
          <w:bCs w:val="false"/>
          <w:sz w:val="22"/>
          <w:szCs w:val="22"/>
          <w:lang w:val="ru-RU" w:eastAsia="zh-CN" w:bidi="hi-IN"/>
        </w:rPr>
        <w:t>Разработку проекта базового Федерального закона об</w:t>
        <w:br/>
        <w:t>инновационной деятельности РФ следует проводить с учетом опыта</w:t>
        <w:br/>
        <w:t>промышленно развитых стран, Основ законодательства Евразийского</w:t>
        <w:br/>
        <w:t>экономического сообщества и СНГ об инновационной деятельности.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lang w:val="ru-RU" w:eastAsia="zh-CN" w:bidi="hi-IN"/>
        </w:rPr>
      </w:pPr>
      <w:bookmarkStart w:id="6" w:name="page36R_mcid5"/>
      <w:bookmarkEnd w:id="6"/>
      <w:r>
        <w:rPr>
          <w:rFonts w:ascii="URW Bookman" w:hAnsi="URW Bookman"/>
          <w:b w:val="false"/>
          <w:bCs w:val="false"/>
          <w:sz w:val="22"/>
          <w:szCs w:val="22"/>
          <w:lang w:val="ru-RU" w:eastAsia="zh-CN" w:bidi="hi-IN"/>
        </w:rPr>
        <w:t xml:space="preserve">Одной из проблем является трансфер технологий. В условия отсутствия внутреннего спроса он оказался весьма эффективным для перекачки научных разработок на Запад, но малопригодным для внутреннего потребления.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URW Bookman" w:hAnsi="URW Bookman"/>
          <w:b w:val="false"/>
          <w:b w:val="false"/>
          <w:bCs w:val="false"/>
          <w:sz w:val="22"/>
          <w:szCs w:val="22"/>
          <w:lang w:val="ru-RU" w:eastAsia="zh-CN" w:bidi="hi-IN"/>
        </w:rPr>
      </w:pPr>
      <w:r>
        <w:rPr>
          <w:rFonts w:ascii="URW Bookman" w:hAnsi="URW Bookman"/>
          <w:b w:val="false"/>
          <w:bCs w:val="false"/>
          <w:sz w:val="22"/>
          <w:szCs w:val="22"/>
          <w:lang w:val="ru-RU" w:eastAsia="zh-CN" w:bidi="hi-IN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lang w:val="ru-RU" w:eastAsia="zh-CN" w:bidi="hi-IN"/>
        </w:rPr>
      </w:pPr>
      <w:r>
        <w:rPr>
          <w:rFonts w:ascii="URW Bookman" w:hAnsi="URW Bookman"/>
          <w:b/>
          <w:bCs/>
          <w:sz w:val="22"/>
          <w:szCs w:val="22"/>
          <w:lang w:val="ru-RU" w:eastAsia="zh-CN" w:bidi="hi-IN"/>
        </w:rPr>
        <w:t>Третья причина, это отсутствие целенаправленной подготовки специалистов, включая юристов для нужд инновационной экономики, и действенной системы материальных стимулов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lang w:val="ru-RU" w:eastAsia="zh-CN" w:bidi="hi-IN"/>
        </w:rPr>
      </w:pPr>
      <w:r>
        <w:rPr>
          <w:rFonts w:ascii="URW Bookman" w:hAnsi="URW Bookman"/>
          <w:sz w:val="22"/>
          <w:szCs w:val="22"/>
          <w:lang w:val="ru-RU" w:eastAsia="zh-CN" w:bidi="hi-IN"/>
        </w:rPr>
        <w:t>При отсутствии действенной системы материальных стимулов на уровне государства невозможно обеспечить заинтересованность работников науки и образования в создании инновационного продукта.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URW Bookman" w:hAnsi="URW Bookman"/>
          <w:sz w:val="22"/>
          <w:szCs w:val="22"/>
          <w:lang w:val="ru-RU" w:eastAsia="zh-CN" w:bidi="hi-IN"/>
        </w:rPr>
      </w:pPr>
      <w:r>
        <w:rPr>
          <w:rFonts w:ascii="URW Bookman" w:hAnsi="URW Bookman"/>
          <w:sz w:val="22"/>
          <w:szCs w:val="22"/>
          <w:lang w:val="ru-RU" w:eastAsia="zh-CN" w:bidi="hi-IN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lang w:val="ru-RU" w:eastAsia="zh-CN" w:bidi="hi-IN"/>
        </w:rPr>
      </w:pPr>
      <w:r>
        <w:rPr>
          <w:rFonts w:ascii="URW Bookman" w:hAnsi="URW Bookman"/>
          <w:b/>
          <w:bCs/>
          <w:sz w:val="22"/>
          <w:szCs w:val="22"/>
          <w:lang w:val="ru-RU" w:eastAsia="zh-CN" w:bidi="hi-IN"/>
        </w:rPr>
        <w:t>Четвертая причина состоит в том, что отсутствует системный подход к правовой охране результатов интеллектуальной деятельности и защиты информации в условиях глобализации экономических процессов, конкурентной разведки и промышленного шпионажа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lang w:val="ru-RU" w:eastAsia="zh-CN" w:bidi="hi-IN"/>
        </w:rPr>
      </w:pPr>
      <w:bookmarkStart w:id="7" w:name="page37R_mcid39"/>
      <w:bookmarkEnd w:id="7"/>
      <w:r>
        <w:rPr>
          <w:rFonts w:ascii="URW Bookman" w:hAnsi="URW Bookman"/>
          <w:i/>
          <w:iCs/>
          <w:sz w:val="22"/>
          <w:szCs w:val="22"/>
          <w:lang w:val="ru-RU" w:eastAsia="zh-CN" w:bidi="hi-IN"/>
        </w:rPr>
        <w:t>Во-первых</w:t>
      </w:r>
      <w:r>
        <w:rPr>
          <w:rFonts w:ascii="URW Bookman" w:hAnsi="URW Bookman"/>
          <w:sz w:val="22"/>
          <w:szCs w:val="22"/>
          <w:lang w:val="ru-RU" w:eastAsia="zh-CN" w:bidi="hi-IN"/>
        </w:rPr>
        <w:t>, информационная революция и происходящий на ее базе</w:t>
        <w:br/>
        <w:t>постиндустриальный этап развития и глобализации мировых процессов</w:t>
      </w:r>
      <w:bookmarkStart w:id="8" w:name="page38R_mcid1"/>
      <w:bookmarkStart w:id="9" w:name="page38R_mcid0"/>
      <w:bookmarkEnd w:id="8"/>
      <w:bookmarkEnd w:id="9"/>
      <w:r>
        <w:rPr>
          <w:rFonts w:ascii="URW Bookman" w:hAnsi="URW Bookman"/>
          <w:sz w:val="22"/>
          <w:szCs w:val="22"/>
          <w:lang w:val="ru-RU" w:eastAsia="zh-CN" w:bidi="hi-IN"/>
        </w:rPr>
        <w:br/>
        <w:t>существенным образом влияют на международный обмен научно-</w:t>
        <w:br/>
        <w:t xml:space="preserve">технической и технологической информацией. </w:t>
      </w:r>
      <w:bookmarkStart w:id="10" w:name="page38R_mcid2"/>
      <w:bookmarkEnd w:id="10"/>
      <w:r>
        <w:rPr>
          <w:rFonts w:ascii="URW Bookman" w:hAnsi="URW Bookman"/>
          <w:sz w:val="22"/>
          <w:szCs w:val="22"/>
          <w:lang w:val="ru-RU" w:eastAsia="zh-CN" w:bidi="hi-IN"/>
        </w:rPr>
        <w:t>Отмечается тенденция перетекания интеллектуальных ресурсов в развитые страны с концентрацией информационно-коммуникационного потенциала в ТНК (корпорациях).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lang w:val="ru-RU" w:eastAsia="zh-CN" w:bidi="hi-IN"/>
        </w:rPr>
      </w:pPr>
      <w:bookmarkStart w:id="11" w:name="page38R_mcid3"/>
      <w:bookmarkEnd w:id="11"/>
      <w:r>
        <w:rPr>
          <w:rFonts w:ascii="URW Bookman" w:hAnsi="URW Bookman"/>
          <w:i/>
          <w:iCs/>
          <w:sz w:val="22"/>
          <w:szCs w:val="22"/>
          <w:lang w:val="ru-RU" w:eastAsia="zh-CN" w:bidi="hi-IN"/>
        </w:rPr>
        <w:t>Во-вторых</w:t>
      </w:r>
      <w:r>
        <w:rPr>
          <w:rFonts w:ascii="URW Bookman" w:hAnsi="URW Bookman"/>
          <w:sz w:val="22"/>
          <w:szCs w:val="22"/>
          <w:lang w:val="ru-RU" w:eastAsia="zh-CN" w:bidi="hi-IN"/>
        </w:rPr>
        <w:t>, ценная информация является объектом устремления со</w:t>
        <w:br/>
        <w:t>стороны спецслужб иностранных государств и конкурирующих фирм, ведущих промышленный шпионаж. Поэтому разработчики обязаны выделять КЗИ и использовать правовые средства для ее защиты, и помогать им в этом должны юристы.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lang w:val="ru-RU" w:eastAsia="zh-CN" w:bidi="hi-IN"/>
        </w:rPr>
      </w:pPr>
      <w:r>
        <w:rPr>
          <w:lang w:val="ru-RU" w:eastAsia="zh-CN" w:bidi="hi-I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URW Bookman">
    <w:charset w:val="01"/>
    <w:family w:val="roman"/>
    <w:pitch w:val="variable"/>
  </w:font>
  <w:font w:name="Noto Sans">
    <w:altName w:val="Helvetica Neue"/>
    <w:charset w:val="01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Application>LibreOffice/7.4.6.2$Linux_X86_64 LibreOffice_project/40$Build-2</Application>
  <AppVersion>15.0000</AppVersion>
  <Pages>2</Pages>
  <Words>546</Words>
  <Characters>4144</Characters>
  <CharactersWithSpaces>4660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2023-04-17T20:53:43Z</dcterms:created>
  <dc:creator/>
  <dc:description/>
  <dc:language>en-US</dc:language>
  <cp:lastModifiedBy/>
  <dcterms:modified xsi:type="dcterms:W3CDTF">2023-05-20T18:57:57Z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